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307D0" w14:textId="53429184" w:rsidR="00947630" w:rsidRDefault="00947630"/>
    <w:p w14:paraId="3BD557B6" w14:textId="0292BB09" w:rsidR="00EF3C10" w:rsidRDefault="00EF3C10"/>
    <w:p w14:paraId="521DFA8C" w14:textId="6321A221" w:rsidR="00EF3C10" w:rsidRDefault="00EF3C10"/>
    <w:p w14:paraId="1DD708FB" w14:textId="1F914EDF" w:rsidR="00DF011C" w:rsidRPr="00A04821" w:rsidRDefault="00DF011C" w:rsidP="00DF011C">
      <w:pPr>
        <w:pStyle w:val="Heading1"/>
      </w:pPr>
      <w:r>
        <w:t>FINANCIAL POLICY</w:t>
      </w:r>
    </w:p>
    <w:p w14:paraId="34F3E87E" w14:textId="77777777" w:rsidR="002175BB" w:rsidRDefault="002175BB">
      <w:pPr>
        <w:rPr>
          <w:rFonts w:ascii="Times New Roman" w:hAnsi="Times New Roman" w:cs="Times New Roman"/>
          <w:sz w:val="24"/>
          <w:szCs w:val="24"/>
        </w:rPr>
      </w:pPr>
    </w:p>
    <w:p w14:paraId="00DDF48D" w14:textId="2A53DB41" w:rsidR="000A78BB" w:rsidRDefault="002175BB" w:rsidP="000A78BB">
      <w:r>
        <w:t>Thank you for choosing Tailored Pediatric Medicine</w:t>
      </w:r>
      <w:r w:rsidR="00962555">
        <w:t xml:space="preserve"> for the healthcare needs of your child.  We are committed to providing </w:t>
      </w:r>
      <w:r w:rsidR="00075F54">
        <w:t>your child with compassionate and exceptional</w:t>
      </w:r>
      <w:r w:rsidR="006F2879">
        <w:t xml:space="preserve"> care</w:t>
      </w:r>
      <w:r w:rsidR="00075F54">
        <w:t>.</w:t>
      </w:r>
    </w:p>
    <w:p w14:paraId="03051CAA" w14:textId="25AC47E6" w:rsidR="00926CCE" w:rsidRDefault="00054D49" w:rsidP="000A78BB">
      <w:r>
        <w:t xml:space="preserve">As per our Patient Agreement, </w:t>
      </w:r>
      <w:r w:rsidR="005D215B">
        <w:t xml:space="preserve">we do not accept </w:t>
      </w:r>
      <w:r w:rsidR="00DD3F5F">
        <w:t xml:space="preserve">health </w:t>
      </w:r>
      <w:r w:rsidR="005D215B">
        <w:t xml:space="preserve">insurance and all care is rendered as a membership service with a monthly </w:t>
      </w:r>
      <w:r w:rsidR="00B347D9">
        <w:t>fee.  Services are listed</w:t>
      </w:r>
      <w:r w:rsidR="00926CCE">
        <w:t xml:space="preserve"> in Appendix A of the Patient Agreement.  </w:t>
      </w:r>
    </w:p>
    <w:p w14:paraId="19CA5233" w14:textId="5D4EF80D" w:rsidR="00EF3C10" w:rsidRDefault="00EF3C10" w:rsidP="007C5A54">
      <w:r w:rsidRPr="00B13446">
        <w:rPr>
          <w:b/>
          <w:bCs/>
          <w:u w:val="single"/>
        </w:rPr>
        <w:t>Fees</w:t>
      </w:r>
      <w:r>
        <w:rPr>
          <w:b/>
          <w:bCs/>
        </w:rPr>
        <w:t xml:space="preserve">  </w:t>
      </w:r>
      <w:r w:rsidRPr="000D6485">
        <w:t xml:space="preserve">In exchange for the </w:t>
      </w:r>
      <w:r>
        <w:t>S</w:t>
      </w:r>
      <w:r w:rsidRPr="000D6485">
        <w:t xml:space="preserve">ervices </w:t>
      </w:r>
      <w:r w:rsidR="007C5A54">
        <w:t>listed in Appendix A of the Patient Agreement,</w:t>
      </w:r>
      <w:r w:rsidRPr="000D6485">
        <w:t xml:space="preserve"> </w:t>
      </w:r>
      <w:r w:rsidRPr="007C5A54">
        <w:t xml:space="preserve">Patient agrees to pay Practice the amount set forth in Appendix B.  </w:t>
      </w:r>
      <w:r w:rsidR="002E224B">
        <w:t>The monthly membership fee is subject to change at the d</w:t>
      </w:r>
      <w:r w:rsidR="005703F0">
        <w:t>iscret</w:t>
      </w:r>
      <w:r w:rsidR="002E224B">
        <w:t xml:space="preserve">ion of the practice, with a 30-day written notice provided to the patient.  </w:t>
      </w:r>
      <w:r w:rsidR="00A96E6D">
        <w:t>The monthly membership fee will be paid automatically by debit or credit card that is kept securely by a third party</w:t>
      </w:r>
      <w:r w:rsidR="0012311A">
        <w:t>, on the 1</w:t>
      </w:r>
      <w:r w:rsidR="0012311A" w:rsidRPr="0012311A">
        <w:rPr>
          <w:vertAlign w:val="superscript"/>
        </w:rPr>
        <w:t>st</w:t>
      </w:r>
      <w:r w:rsidR="0012311A">
        <w:t xml:space="preserve"> or the 15</w:t>
      </w:r>
      <w:r w:rsidR="0012311A" w:rsidRPr="0012311A">
        <w:rPr>
          <w:vertAlign w:val="superscript"/>
        </w:rPr>
        <w:t>th</w:t>
      </w:r>
      <w:r w:rsidR="0012311A">
        <w:t xml:space="preserve"> of the month. </w:t>
      </w:r>
    </w:p>
    <w:p w14:paraId="6B1C73BF" w14:textId="7D5E69FB" w:rsidR="0094291D" w:rsidRDefault="0094291D" w:rsidP="007C5A54">
      <w:r>
        <w:t xml:space="preserve">All healthcare needs covered by </w:t>
      </w:r>
      <w:r w:rsidRPr="0094291D">
        <w:t xml:space="preserve">Practice </w:t>
      </w:r>
      <w:r>
        <w:t xml:space="preserve">are included within the monthly fee (see Appendix B).  </w:t>
      </w:r>
      <w:r w:rsidRPr="00E30B67">
        <w:t xml:space="preserve">Healthcare needs </w:t>
      </w:r>
      <w:r>
        <w:t xml:space="preserve">not covered by </w:t>
      </w:r>
      <w:r w:rsidRPr="0094291D">
        <w:t>Practice</w:t>
      </w:r>
      <w:r w:rsidRPr="00BB1F02">
        <w:t>—</w:t>
      </w:r>
      <w:r w:rsidRPr="00E30B67">
        <w:t xml:space="preserve">such as specialist appointments, x-rays and studies, labs </w:t>
      </w:r>
      <w:r>
        <w:t xml:space="preserve">not performed in the office, </w:t>
      </w:r>
      <w:r w:rsidRPr="00E30B67">
        <w:t>surgeries or procedures, and emergency room-related care</w:t>
      </w:r>
      <w:r>
        <w:t>—are not included within the monthly fee</w:t>
      </w:r>
      <w:r w:rsidRPr="00E30B67">
        <w:t>.</w:t>
      </w:r>
      <w:r>
        <w:t xml:space="preserve">  </w:t>
      </w:r>
      <w:r w:rsidR="00A47EB2">
        <w:t>Medical equipment</w:t>
      </w:r>
      <w:r w:rsidR="00302877">
        <w:t xml:space="preserve"> and medication may be provided by the Practice for </w:t>
      </w:r>
      <w:r w:rsidR="00FD6D56">
        <w:t xml:space="preserve">a reasonable and fair market cost.  </w:t>
      </w:r>
      <w:r>
        <w:t>If there are services</w:t>
      </w:r>
      <w:r w:rsidR="00FD6D56">
        <w:t xml:space="preserve">, medications, or equipment </w:t>
      </w:r>
      <w:r>
        <w:t xml:space="preserve">that the </w:t>
      </w:r>
      <w:r w:rsidRPr="00FD6D56">
        <w:t>Practice</w:t>
      </w:r>
      <w:r>
        <w:t xml:space="preserve"> provides that are not covered under the monthly fee-such as molecular testing for infections, ear piercing, tongue tie release</w:t>
      </w:r>
      <w:r w:rsidR="00FD6D56">
        <w:t xml:space="preserve">- </w:t>
      </w:r>
      <w:r>
        <w:t>the</w:t>
      </w:r>
      <w:r w:rsidRPr="00FD6D56">
        <w:t xml:space="preserve"> Patient </w:t>
      </w:r>
      <w:r>
        <w:t>will be clearly notified of the cost prior to testing or the procedure and given the opportunity to consent for or decline the service.</w:t>
      </w:r>
    </w:p>
    <w:p w14:paraId="05C33CD7" w14:textId="16D05FBF" w:rsidR="002F13AE" w:rsidRPr="00634E87" w:rsidRDefault="002F13AE" w:rsidP="0094291D">
      <w:pPr>
        <w:spacing w:after="120" w:line="276" w:lineRule="auto"/>
      </w:pPr>
      <w:r w:rsidRPr="002F13AE">
        <w:rPr>
          <w:b/>
          <w:bCs/>
          <w:u w:val="single"/>
        </w:rPr>
        <w:t>Declined Payments</w:t>
      </w:r>
      <w:r w:rsidR="00634E87">
        <w:rPr>
          <w:b/>
          <w:bCs/>
          <w:u w:val="single"/>
        </w:rPr>
        <w:t xml:space="preserve"> </w:t>
      </w:r>
      <w:r w:rsidR="00634E87">
        <w:t xml:space="preserve"> In the event that </w:t>
      </w:r>
      <w:r w:rsidR="004437B0">
        <w:t>the Patient’s payment method is declined</w:t>
      </w:r>
      <w:r w:rsidR="0060545B">
        <w:t xml:space="preserve">, the </w:t>
      </w:r>
      <w:r w:rsidR="0061689C">
        <w:t>card processor</w:t>
      </w:r>
      <w:r w:rsidR="0060545B">
        <w:t xml:space="preserve"> will notify the Patient via email </w:t>
      </w:r>
      <w:r w:rsidR="006F2879">
        <w:t xml:space="preserve">if there is an email on file with the processor </w:t>
      </w:r>
      <w:r w:rsidR="0060545B">
        <w:t xml:space="preserve">and </w:t>
      </w:r>
      <w:r w:rsidR="009E4D72">
        <w:t>the Practice will alert the Patient via</w:t>
      </w:r>
      <w:r w:rsidR="003F2C59">
        <w:t xml:space="preserve"> Spruce text message.  It is the Patient’s responsibility to update the payment method within </w:t>
      </w:r>
      <w:r w:rsidR="005A6D69">
        <w:t xml:space="preserve">five (5) days of the declined payment.  </w:t>
      </w:r>
      <w:r w:rsidR="00075F54">
        <w:t>If</w:t>
      </w:r>
      <w:r w:rsidR="005A6D69">
        <w:t xml:space="preserve"> the membership is not paid within five (5) days of </w:t>
      </w:r>
      <w:r w:rsidR="00B45483">
        <w:t>the designated processing date (1</w:t>
      </w:r>
      <w:r w:rsidR="00B45483" w:rsidRPr="00B45483">
        <w:rPr>
          <w:vertAlign w:val="superscript"/>
        </w:rPr>
        <w:t>st</w:t>
      </w:r>
      <w:r w:rsidR="00B45483">
        <w:t xml:space="preserve"> or 15</w:t>
      </w:r>
      <w:r w:rsidR="00B45483" w:rsidRPr="00B45483">
        <w:rPr>
          <w:vertAlign w:val="superscript"/>
        </w:rPr>
        <w:t>th</w:t>
      </w:r>
      <w:r w:rsidR="00B45483">
        <w:t xml:space="preserve"> of the month), the patient will be charged a $50 late fee. </w:t>
      </w:r>
    </w:p>
    <w:p w14:paraId="4C62BF60" w14:textId="2198BAC0" w:rsidR="00286C57" w:rsidRDefault="00DA681F" w:rsidP="00075F54">
      <w:pPr>
        <w:spacing w:after="120" w:line="276" w:lineRule="auto"/>
      </w:pPr>
      <w:r>
        <w:rPr>
          <w:b/>
          <w:bCs/>
          <w:u w:val="single"/>
        </w:rPr>
        <w:t>Past Due Accounts</w:t>
      </w:r>
      <w:r w:rsidR="00605E45" w:rsidRPr="00662D72">
        <w:t xml:space="preserve">  </w:t>
      </w:r>
      <w:r w:rsidR="00605E45">
        <w:t xml:space="preserve">In the event </w:t>
      </w:r>
      <w:r w:rsidR="00662D72">
        <w:t xml:space="preserve">that the Patient’s account is </w:t>
      </w:r>
      <w:r w:rsidR="00075C46">
        <w:t xml:space="preserve">past due for </w:t>
      </w:r>
      <w:r w:rsidR="00FC78EB">
        <w:t xml:space="preserve">thirty (30) days, the Practice will discharge the Patient </w:t>
      </w:r>
      <w:r w:rsidR="0098018C">
        <w:t xml:space="preserve">from care.  If a Patient is terminated from the </w:t>
      </w:r>
      <w:r w:rsidR="00BE6C93">
        <w:t>P</w:t>
      </w:r>
      <w:r w:rsidR="0098018C">
        <w:t>ractice, the P</w:t>
      </w:r>
      <w:r w:rsidR="00F900F0">
        <w:t xml:space="preserve">atient will receive a Letter of Dismissal </w:t>
      </w:r>
      <w:r w:rsidR="00BE6C93">
        <w:t>via email and certified USPS mail.</w:t>
      </w:r>
      <w:r w:rsidR="008524B5">
        <w:t xml:space="preserve">  </w:t>
      </w:r>
      <w:r w:rsidR="00630238">
        <w:t xml:space="preserve">The </w:t>
      </w:r>
      <w:r w:rsidR="009E4D72">
        <w:t>Patient</w:t>
      </w:r>
      <w:r w:rsidR="00630238">
        <w:t xml:space="preserve"> is still responsible for </w:t>
      </w:r>
      <w:r w:rsidR="00625253">
        <w:t xml:space="preserve">the outstanding balance owed to Tailored Pediatric Medicine, PC. </w:t>
      </w:r>
    </w:p>
    <w:sectPr w:rsidR="00286C5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8F581" w14:textId="77777777" w:rsidR="00377D1D" w:rsidRDefault="00377D1D" w:rsidP="00947630">
      <w:pPr>
        <w:spacing w:after="0" w:line="240" w:lineRule="auto"/>
      </w:pPr>
      <w:r>
        <w:separator/>
      </w:r>
    </w:p>
  </w:endnote>
  <w:endnote w:type="continuationSeparator" w:id="0">
    <w:p w14:paraId="335BF4D3" w14:textId="77777777" w:rsidR="00377D1D" w:rsidRDefault="00377D1D" w:rsidP="00947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B648" w14:textId="1E0F5CA8" w:rsidR="00947630" w:rsidRPr="00947630" w:rsidRDefault="00821CF3" w:rsidP="00947630">
    <w:pP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FFFFFF" w:themeColor="background1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A6C284" wp14:editId="4892BB5F">
              <wp:simplePos x="0" y="0"/>
              <wp:positionH relativeFrom="page">
                <wp:align>left</wp:align>
              </wp:positionH>
              <wp:positionV relativeFrom="paragraph">
                <wp:posOffset>187154</wp:posOffset>
              </wp:positionV>
              <wp:extent cx="7761767" cy="63813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1767" cy="63813"/>
                      </a:xfrm>
                      <a:prstGeom prst="rect">
                        <a:avLst/>
                      </a:prstGeom>
                      <a:solidFill>
                        <a:srgbClr val="00AF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FA5A9E" id="Rectangle 4" o:spid="_x0000_s1026" style="position:absolute;margin-left:0;margin-top:14.75pt;width:611.15pt;height:5pt;z-index:25166233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" fillcolor="#00afab" stroked="f" strokeweight="1pt">
              <w10:wrap anchorx="page"/>
            </v:rect>
          </w:pict>
        </mc:Fallback>
      </mc:AlternateContent>
    </w:r>
    <w:r w:rsidR="0094763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3BD2DE" wp14:editId="6BAE9F0B">
              <wp:simplePos x="0" y="0"/>
              <wp:positionH relativeFrom="page">
                <wp:align>right</wp:align>
              </wp:positionH>
              <wp:positionV relativeFrom="paragraph">
                <wp:posOffset>239749</wp:posOffset>
              </wp:positionV>
              <wp:extent cx="7772400" cy="54165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1655"/>
                      </a:xfrm>
                      <a:prstGeom prst="rect">
                        <a:avLst/>
                      </a:prstGeom>
                      <a:solidFill>
                        <a:srgbClr val="00567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89612B" w14:textId="633A163A" w:rsidR="00947630" w:rsidRPr="00947630" w:rsidRDefault="006B3F91" w:rsidP="00947630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>500 M</w:t>
                          </w:r>
                          <w:r w:rsidR="00F36F6C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arket Street </w:t>
                          </w:r>
                          <w:r w:rsidR="00947630" w:rsidRPr="00E64F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| </w:t>
                          </w:r>
                          <w:r w:rsidR="00F36F6C">
                            <w:rPr>
                              <w:rFonts w:ascii="Arial" w:hAnsi="Arial" w:cs="Arial"/>
                              <w:color w:val="FFFFFF" w:themeColor="background1"/>
                            </w:rPr>
                            <w:t>Building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2</w:t>
                          </w:r>
                          <w:r w:rsidR="00947630" w:rsidRPr="00E64F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| 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P</w:t>
                          </w:r>
                          <w:r w:rsidR="00F36F6C">
                            <w:rPr>
                              <w:rFonts w:ascii="Arial" w:hAnsi="Arial" w:cs="Arial"/>
                              <w:color w:val="FFFFFF" w:themeColor="background1"/>
                            </w:rPr>
                            <w:t>ortsmouth</w:t>
                          </w:r>
                          <w:r w:rsidR="00947630" w:rsidRPr="00E64F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, 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NH</w:t>
                          </w:r>
                          <w:r w:rsidR="00947630" w:rsidRPr="00E64F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03801</w:t>
                          </w:r>
                          <w:r w:rsidR="00947630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821CF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| 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60</w:t>
                          </w:r>
                          <w:r w:rsidR="00FE4877">
                            <w:rPr>
                              <w:rFonts w:ascii="Arial" w:hAnsi="Arial" w:cs="Arial"/>
                              <w:color w:val="FFFFFF" w:themeColor="background1"/>
                            </w:rPr>
                            <w:t>3.5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47</w:t>
                          </w:r>
                          <w:r w:rsidR="00FE4877">
                            <w:rPr>
                              <w:rFonts w:ascii="Arial" w:hAnsi="Arial" w:cs="Arial"/>
                              <w:color w:val="FFFFFF" w:themeColor="background1"/>
                            </w:rPr>
                            <w:t>.</w:t>
                          </w:r>
                          <w:r w:rsidR="005B0CB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9557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B3BD2DE" id="Rectangle 3" o:spid="_x0000_s1026" style="position:absolute;left:0;text-align:left;margin-left:560.8pt;margin-top:18.9pt;width:612pt;height:42.65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" fillcolor="#005678" stroked="f" strokeweight="1pt">
              <v:textbox>
                <w:txbxContent>
                  <w:p w14:paraId="2789612B" w14:textId="633A163A" w:rsidR="00947630" w:rsidRPr="00947630" w:rsidRDefault="006B3F91" w:rsidP="00947630">
                    <w:pPr>
                      <w:pStyle w:val="Footer"/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>500 M</w:t>
                    </w:r>
                    <w:r w:rsidR="00F36F6C">
                      <w:rPr>
                        <w:rFonts w:ascii="Arial" w:hAnsi="Arial" w:cs="Arial"/>
                        <w:color w:val="FFFFFF" w:themeColor="background1"/>
                      </w:rPr>
                      <w:t xml:space="preserve">arket Street </w:t>
                    </w:r>
                    <w:r w:rsidR="00947630" w:rsidRPr="00E64FB5">
                      <w:rPr>
                        <w:rFonts w:ascii="Arial" w:hAnsi="Arial" w:cs="Arial"/>
                        <w:color w:val="FFFFFF" w:themeColor="background1"/>
                      </w:rPr>
                      <w:t xml:space="preserve">| </w:t>
                    </w:r>
                    <w:r w:rsidR="00F36F6C">
                      <w:rPr>
                        <w:rFonts w:ascii="Arial" w:hAnsi="Arial" w:cs="Arial"/>
                        <w:color w:val="FFFFFF" w:themeColor="background1"/>
                      </w:rPr>
                      <w:t>Building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 xml:space="preserve"> 2</w:t>
                    </w:r>
                    <w:r w:rsidR="00947630" w:rsidRPr="00E64FB5">
                      <w:rPr>
                        <w:rFonts w:ascii="Arial" w:hAnsi="Arial" w:cs="Arial"/>
                        <w:color w:val="FFFFFF" w:themeColor="background1"/>
                      </w:rPr>
                      <w:t xml:space="preserve"> | 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P</w:t>
                    </w:r>
                    <w:r w:rsidR="00F36F6C">
                      <w:rPr>
                        <w:rFonts w:ascii="Arial" w:hAnsi="Arial" w:cs="Arial"/>
                        <w:color w:val="FFFFFF" w:themeColor="background1"/>
                      </w:rPr>
                      <w:t>ortsmouth</w:t>
                    </w:r>
                    <w:r w:rsidR="00947630" w:rsidRPr="00E64FB5">
                      <w:rPr>
                        <w:rFonts w:ascii="Arial" w:hAnsi="Arial" w:cs="Arial"/>
                        <w:color w:val="FFFFFF" w:themeColor="background1"/>
                      </w:rPr>
                      <w:t xml:space="preserve">, 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NH</w:t>
                    </w:r>
                    <w:r w:rsidR="00947630" w:rsidRPr="00E64FB5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03801</w:t>
                    </w:r>
                    <w:r w:rsidR="00947630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="00821CF3">
                      <w:rPr>
                        <w:rFonts w:ascii="Arial" w:hAnsi="Arial" w:cs="Arial"/>
                        <w:color w:val="FFFFFF" w:themeColor="background1"/>
                      </w:rPr>
                      <w:t xml:space="preserve">| 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60</w:t>
                    </w:r>
                    <w:r w:rsidR="00FE4877">
                      <w:rPr>
                        <w:rFonts w:ascii="Arial" w:hAnsi="Arial" w:cs="Arial"/>
                        <w:color w:val="FFFFFF" w:themeColor="background1"/>
                      </w:rPr>
                      <w:t>3.5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47</w:t>
                    </w:r>
                    <w:r w:rsidR="00FE4877">
                      <w:rPr>
                        <w:rFonts w:ascii="Arial" w:hAnsi="Arial" w:cs="Arial"/>
                        <w:color w:val="FFFFFF" w:themeColor="background1"/>
                      </w:rPr>
                      <w:t>.</w:t>
                    </w:r>
                    <w:r w:rsidR="005B0CB5">
                      <w:rPr>
                        <w:rFonts w:ascii="Arial" w:hAnsi="Arial" w:cs="Arial"/>
                        <w:color w:val="FFFFFF" w:themeColor="background1"/>
                      </w:rPr>
                      <w:t>9557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947630" w:rsidRPr="00947630">
      <w:rPr>
        <w:rFonts w:ascii="Arial" w:hAnsi="Arial" w:cs="Arial"/>
        <w:color w:val="FFFFFF" w:themeColor="background1"/>
        <w:sz w:val="24"/>
        <w:szCs w:val="24"/>
      </w:rPr>
      <w:t xml:space="preserve">1 </w:t>
    </w:r>
  </w:p>
  <w:p w14:paraId="65AA20FA" w14:textId="113EA8E7" w:rsidR="00947630" w:rsidRDefault="009476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9AA5C" w14:textId="77777777" w:rsidR="00377D1D" w:rsidRDefault="00377D1D" w:rsidP="00947630">
      <w:pPr>
        <w:spacing w:after="0" w:line="240" w:lineRule="auto"/>
      </w:pPr>
      <w:r>
        <w:separator/>
      </w:r>
    </w:p>
  </w:footnote>
  <w:footnote w:type="continuationSeparator" w:id="0">
    <w:p w14:paraId="28294566" w14:textId="77777777" w:rsidR="00377D1D" w:rsidRDefault="00377D1D" w:rsidP="00947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840B" w14:textId="518BC64B" w:rsidR="00947630" w:rsidRDefault="00821CF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A9E63C1" wp14:editId="7A0CA605">
          <wp:simplePos x="0" y="0"/>
          <wp:positionH relativeFrom="column">
            <wp:posOffset>1750060</wp:posOffset>
          </wp:positionH>
          <wp:positionV relativeFrom="paragraph">
            <wp:posOffset>3594419</wp:posOffset>
          </wp:positionV>
          <wp:extent cx="5943600" cy="5943600"/>
          <wp:effectExtent l="0" t="0" r="0" b="0"/>
          <wp:wrapNone/>
          <wp:docPr id="5" name="Picture 5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, icon, arrow&#10;&#10;Description automatically generated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7630">
      <w:rPr>
        <w:noProof/>
      </w:rPr>
      <w:drawing>
        <wp:anchor distT="0" distB="0" distL="114300" distR="114300" simplePos="0" relativeHeight="251659264" behindDoc="1" locked="0" layoutInCell="1" allowOverlap="1" wp14:anchorId="54E3F374" wp14:editId="43EA66A1">
          <wp:simplePos x="0" y="0"/>
          <wp:positionH relativeFrom="margin">
            <wp:align>center</wp:align>
          </wp:positionH>
          <wp:positionV relativeFrom="paragraph">
            <wp:posOffset>-422726</wp:posOffset>
          </wp:positionV>
          <wp:extent cx="1881963" cy="1566211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963" cy="1566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E504D"/>
    <w:multiLevelType w:val="hybridMultilevel"/>
    <w:tmpl w:val="0CB4AFFA"/>
    <w:lvl w:ilvl="0" w:tplc="CC3495F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48071A6"/>
    <w:multiLevelType w:val="hybridMultilevel"/>
    <w:tmpl w:val="4024F5C0"/>
    <w:lvl w:ilvl="0" w:tplc="6CAEB44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2D080E"/>
    <w:multiLevelType w:val="hybridMultilevel"/>
    <w:tmpl w:val="94A272E4"/>
    <w:lvl w:ilvl="0" w:tplc="073CD9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8980170">
    <w:abstractNumId w:val="1"/>
  </w:num>
  <w:num w:numId="2" w16cid:durableId="1907716937">
    <w:abstractNumId w:val="2"/>
  </w:num>
  <w:num w:numId="3" w16cid:durableId="1726877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630"/>
    <w:rsid w:val="00054D49"/>
    <w:rsid w:val="00065F85"/>
    <w:rsid w:val="00075C46"/>
    <w:rsid w:val="00075F54"/>
    <w:rsid w:val="00095ED6"/>
    <w:rsid w:val="000A4237"/>
    <w:rsid w:val="000A78BB"/>
    <w:rsid w:val="0012311A"/>
    <w:rsid w:val="001F09B0"/>
    <w:rsid w:val="0021589F"/>
    <w:rsid w:val="002175BB"/>
    <w:rsid w:val="0024711C"/>
    <w:rsid w:val="00286C57"/>
    <w:rsid w:val="002D7272"/>
    <w:rsid w:val="002E224B"/>
    <w:rsid w:val="002F13AE"/>
    <w:rsid w:val="00302877"/>
    <w:rsid w:val="00377D1D"/>
    <w:rsid w:val="003E4087"/>
    <w:rsid w:val="003F2C59"/>
    <w:rsid w:val="004437B0"/>
    <w:rsid w:val="0049594B"/>
    <w:rsid w:val="00521021"/>
    <w:rsid w:val="005703F0"/>
    <w:rsid w:val="00584620"/>
    <w:rsid w:val="005A6D69"/>
    <w:rsid w:val="005B0CB5"/>
    <w:rsid w:val="005D215B"/>
    <w:rsid w:val="0060545B"/>
    <w:rsid w:val="00605E45"/>
    <w:rsid w:val="0061689C"/>
    <w:rsid w:val="00625253"/>
    <w:rsid w:val="00630238"/>
    <w:rsid w:val="00634E87"/>
    <w:rsid w:val="00640D83"/>
    <w:rsid w:val="00662D72"/>
    <w:rsid w:val="006638E9"/>
    <w:rsid w:val="006B3F91"/>
    <w:rsid w:val="006E6507"/>
    <w:rsid w:val="006F1D87"/>
    <w:rsid w:val="006F2879"/>
    <w:rsid w:val="00786542"/>
    <w:rsid w:val="007C5523"/>
    <w:rsid w:val="007C5A54"/>
    <w:rsid w:val="00821CF3"/>
    <w:rsid w:val="00836395"/>
    <w:rsid w:val="008524B5"/>
    <w:rsid w:val="00862460"/>
    <w:rsid w:val="00926CCE"/>
    <w:rsid w:val="0094291D"/>
    <w:rsid w:val="00947630"/>
    <w:rsid w:val="00962555"/>
    <w:rsid w:val="0098018C"/>
    <w:rsid w:val="009D2DAE"/>
    <w:rsid w:val="009E4D72"/>
    <w:rsid w:val="00A47EB2"/>
    <w:rsid w:val="00A96E6D"/>
    <w:rsid w:val="00B01CAD"/>
    <w:rsid w:val="00B347D9"/>
    <w:rsid w:val="00B45483"/>
    <w:rsid w:val="00B656E9"/>
    <w:rsid w:val="00BE6C93"/>
    <w:rsid w:val="00CE61EC"/>
    <w:rsid w:val="00D7365D"/>
    <w:rsid w:val="00DA4B28"/>
    <w:rsid w:val="00DA681F"/>
    <w:rsid w:val="00DC52A8"/>
    <w:rsid w:val="00DD3F5F"/>
    <w:rsid w:val="00DE645C"/>
    <w:rsid w:val="00DF011C"/>
    <w:rsid w:val="00E17E9D"/>
    <w:rsid w:val="00EF3C10"/>
    <w:rsid w:val="00F36F6C"/>
    <w:rsid w:val="00F900F0"/>
    <w:rsid w:val="00FC78EB"/>
    <w:rsid w:val="00FD6D56"/>
    <w:rsid w:val="00FE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C4A80"/>
  <w15:chartTrackingRefBased/>
  <w15:docId w15:val="{6114A29A-23EE-486F-9780-16F70428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11C"/>
    <w:pPr>
      <w:spacing w:after="120"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630"/>
  </w:style>
  <w:style w:type="paragraph" w:styleId="Footer">
    <w:name w:val="footer"/>
    <w:basedOn w:val="Normal"/>
    <w:link w:val="FooterChar"/>
    <w:uiPriority w:val="99"/>
    <w:unhideWhenUsed/>
    <w:rsid w:val="0094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630"/>
  </w:style>
  <w:style w:type="paragraph" w:styleId="NormalWeb">
    <w:name w:val="Normal (Web)"/>
    <w:basedOn w:val="Normal"/>
    <w:uiPriority w:val="99"/>
    <w:semiHidden/>
    <w:unhideWhenUsed/>
    <w:rsid w:val="00DA4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A4B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3C10"/>
    <w:pPr>
      <w:numPr>
        <w:numId w:val="1"/>
      </w:numPr>
      <w:tabs>
        <w:tab w:val="left" w:pos="990"/>
      </w:tabs>
      <w:spacing w:after="0" w:line="240" w:lineRule="auto"/>
      <w:ind w:left="0" w:firstLine="720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F011C"/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2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Daryl Swanson</dc:creator>
  <cp:keywords/>
  <dc:description/>
  <cp:lastModifiedBy>Kelly Parker-Mello, MD</cp:lastModifiedBy>
  <cp:revision>3</cp:revision>
  <cp:lastPrinted>2022-01-31T21:47:00Z</cp:lastPrinted>
  <dcterms:created xsi:type="dcterms:W3CDTF">2023-01-23T13:33:00Z</dcterms:created>
  <dcterms:modified xsi:type="dcterms:W3CDTF">2023-01-25T18:14:00Z</dcterms:modified>
</cp:coreProperties>
</file>